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84" w:rsidRDefault="006D3F84" w:rsidP="006D3F84">
      <w:pPr>
        <w:rPr>
          <w:rFonts w:ascii="Times New Roman" w:hAnsi="Times New Roman" w:cs="Times New Roman"/>
          <w:i/>
        </w:rPr>
      </w:pPr>
    </w:p>
    <w:p w:rsidR="006D3F84" w:rsidRPr="006D3F84" w:rsidRDefault="006D3F84" w:rsidP="006D3F84">
      <w:pPr>
        <w:rPr>
          <w:rFonts w:ascii="Times New Roman" w:hAnsi="Times New Roman" w:cs="Times New Roman"/>
          <w:b/>
          <w:i/>
          <w:sz w:val="20"/>
          <w:szCs w:val="20"/>
        </w:rPr>
      </w:pPr>
      <w:r>
        <w:rPr>
          <w:rFonts w:ascii="Times New Roman" w:hAnsi="Times New Roman" w:cs="Times New Roman"/>
          <w:i/>
        </w:rPr>
        <w:t xml:space="preserve">Malatya Merkez 1. OSB </w:t>
      </w:r>
      <w:r w:rsidRPr="006D3F84">
        <w:rPr>
          <w:rFonts w:ascii="Times New Roman" w:hAnsi="Times New Roman" w:cs="Times New Roman"/>
          <w:i/>
        </w:rPr>
        <w:t xml:space="preserve">Atık su Arıtma Tesisi tasarımında kullanılan temel kirletici parametrelerin konsantrasyonları aşağıda tanımlanmıştır. Firmaların kanalizasyona verdikleri noktadan çeşitli zamanlarda numuneler alınarak, analizleri yapılacaktır. Kirlilik konsantrasyonları tablodaki değerlerin üzerinde çıkması durumun da firmaların </w:t>
      </w:r>
      <w:r w:rsidR="00564F12">
        <w:rPr>
          <w:rFonts w:ascii="Times New Roman" w:hAnsi="Times New Roman" w:cs="Times New Roman"/>
          <w:i/>
        </w:rPr>
        <w:t>1.OSB</w:t>
      </w:r>
      <w:r w:rsidRPr="006D3F84">
        <w:rPr>
          <w:rFonts w:ascii="Times New Roman" w:hAnsi="Times New Roman" w:cs="Times New Roman"/>
          <w:i/>
        </w:rPr>
        <w:t xml:space="preserve"> Atık su Arıtma Tesisi'ne göndermeden kendi bünyesinde bir iyileştirme/ön arıtma tesisi yapmaları gerekmektedir.</w:t>
      </w:r>
    </w:p>
    <w:p w:rsidR="00701186" w:rsidRDefault="006D3F84" w:rsidP="006D3F84">
      <w:pPr>
        <w:ind w:left="-142"/>
        <w:rPr>
          <w:rFonts w:ascii="Times New Roman" w:hAnsi="Times New Roman" w:cs="Times New Roman"/>
          <w:b/>
          <w:bCs/>
        </w:rPr>
      </w:pPr>
      <w:r>
        <w:rPr>
          <w:rFonts w:ascii="Times New Roman" w:hAnsi="Times New Roman" w:cs="Times New Roman"/>
          <w:b/>
          <w:bCs/>
        </w:rPr>
        <w:t xml:space="preserve">   </w:t>
      </w:r>
    </w:p>
    <w:p w:rsidR="006D3F84" w:rsidRPr="006D3F84" w:rsidRDefault="006D3F84" w:rsidP="006D3F84">
      <w:pPr>
        <w:ind w:left="-142"/>
        <w:rPr>
          <w:rFonts w:ascii="Times New Roman" w:hAnsi="Times New Roman" w:cs="Times New Roman"/>
          <w:b/>
          <w:bCs/>
        </w:rPr>
      </w:pPr>
      <w:r>
        <w:rPr>
          <w:rFonts w:ascii="Times New Roman" w:hAnsi="Times New Roman" w:cs="Times New Roman"/>
          <w:b/>
          <w:bCs/>
        </w:rPr>
        <w:t xml:space="preserve"> </w:t>
      </w:r>
      <w:r w:rsidRPr="006D3F84">
        <w:rPr>
          <w:rFonts w:ascii="Times New Roman" w:hAnsi="Times New Roman" w:cs="Times New Roman"/>
          <w:b/>
          <w:bCs/>
        </w:rPr>
        <w:t xml:space="preserve">1.OSB </w:t>
      </w:r>
      <w:r w:rsidRPr="006D3F84">
        <w:rPr>
          <w:rFonts w:ascii="Times New Roman" w:hAnsi="Times New Roman" w:cs="Times New Roman"/>
          <w:b/>
        </w:rPr>
        <w:t>Kanalizasyona Deşarj Standartları Tablosu</w:t>
      </w:r>
    </w:p>
    <w:tbl>
      <w:tblPr>
        <w:tblW w:w="4972" w:type="pct"/>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tblPr>
      <w:tblGrid>
        <w:gridCol w:w="4621"/>
        <w:gridCol w:w="4512"/>
      </w:tblGrid>
      <w:tr w:rsidR="006D3F84" w:rsidRPr="0019334D" w:rsidTr="006D3F84">
        <w:trPr>
          <w:trHeight w:val="444"/>
          <w:jc w:val="center"/>
        </w:trPr>
        <w:tc>
          <w:tcPr>
            <w:tcW w:w="2530" w:type="pct"/>
            <w:tcBorders>
              <w:top w:val="single" w:sz="12" w:space="0" w:color="auto"/>
              <w:bottom w:val="single" w:sz="12" w:space="0" w:color="auto"/>
            </w:tcBorders>
            <w:tcMar>
              <w:top w:w="0" w:type="dxa"/>
              <w:left w:w="56" w:type="dxa"/>
              <w:bottom w:w="0" w:type="dxa"/>
              <w:right w:w="56" w:type="dxa"/>
            </w:tcMar>
            <w:vAlign w:val="center"/>
          </w:tcPr>
          <w:p w:rsidR="006D3F84" w:rsidRPr="006D3F84" w:rsidRDefault="006D3F84" w:rsidP="0025104A">
            <w:pPr>
              <w:jc w:val="center"/>
              <w:rPr>
                <w:rFonts w:ascii="Times New Roman" w:eastAsia="Calibri" w:hAnsi="Times New Roman" w:cs="Times New Roman"/>
                <w:b/>
                <w:sz w:val="16"/>
                <w:szCs w:val="16"/>
              </w:rPr>
            </w:pPr>
            <w:r w:rsidRPr="006D3F84">
              <w:rPr>
                <w:rFonts w:ascii="Times New Roman" w:eastAsia="Calibri" w:hAnsi="Times New Roman" w:cs="Times New Roman"/>
                <w:b/>
                <w:sz w:val="16"/>
                <w:szCs w:val="16"/>
              </w:rPr>
              <w:t>Parametre</w:t>
            </w:r>
          </w:p>
        </w:tc>
        <w:tc>
          <w:tcPr>
            <w:tcW w:w="2470" w:type="pct"/>
            <w:tcBorders>
              <w:top w:val="single" w:sz="12" w:space="0" w:color="auto"/>
              <w:bottom w:val="single" w:sz="12" w:space="0" w:color="auto"/>
            </w:tcBorders>
            <w:tcMar>
              <w:top w:w="0" w:type="dxa"/>
              <w:left w:w="56" w:type="dxa"/>
              <w:bottom w:w="0" w:type="dxa"/>
              <w:right w:w="56" w:type="dxa"/>
            </w:tcMar>
            <w:vAlign w:val="center"/>
          </w:tcPr>
          <w:p w:rsidR="006D3F84" w:rsidRPr="006D3F84" w:rsidRDefault="006D3F84" w:rsidP="0025104A">
            <w:pPr>
              <w:jc w:val="both"/>
              <w:rPr>
                <w:rFonts w:ascii="Times New Roman" w:eastAsia="Calibri" w:hAnsi="Times New Roman" w:cs="Times New Roman"/>
                <w:b/>
                <w:sz w:val="16"/>
                <w:szCs w:val="16"/>
              </w:rPr>
            </w:pPr>
            <w:r w:rsidRPr="006D3F84">
              <w:rPr>
                <w:rFonts w:ascii="Times New Roman" w:eastAsia="Calibri" w:hAnsi="Times New Roman" w:cs="Times New Roman"/>
                <w:b/>
                <w:sz w:val="16"/>
                <w:szCs w:val="16"/>
              </w:rPr>
              <w:t xml:space="preserve">Kanalizasyon Sistemleri Biyolojik Veya Eşdeğeri Arıtma İle Sonuçlanan Atıksu Altyapı Tesislerinde </w:t>
            </w:r>
          </w:p>
          <w:p w:rsidR="006D3F84" w:rsidRPr="006D3F84" w:rsidRDefault="006D3F84" w:rsidP="0025104A">
            <w:pPr>
              <w:jc w:val="both"/>
              <w:rPr>
                <w:rFonts w:ascii="Times New Roman" w:eastAsia="Calibri" w:hAnsi="Times New Roman" w:cs="Times New Roman"/>
                <w:b/>
                <w:sz w:val="16"/>
                <w:szCs w:val="16"/>
              </w:rPr>
            </w:pPr>
            <w:r w:rsidRPr="006D3F84">
              <w:rPr>
                <w:rFonts w:ascii="Times New Roman" w:eastAsia="Calibri" w:hAnsi="Times New Roman" w:cs="Times New Roman"/>
                <w:b/>
                <w:sz w:val="16"/>
                <w:szCs w:val="16"/>
              </w:rPr>
              <w:t>(2 Saatlik Kompozit Numune)</w:t>
            </w:r>
          </w:p>
        </w:tc>
      </w:tr>
      <w:tr w:rsidR="006D3F84" w:rsidRPr="0019334D" w:rsidTr="006D3F84">
        <w:trPr>
          <w:trHeight w:val="65"/>
          <w:jc w:val="center"/>
        </w:trPr>
        <w:tc>
          <w:tcPr>
            <w:tcW w:w="2530" w:type="pct"/>
            <w:tcBorders>
              <w:top w:val="single" w:sz="12" w:space="0" w:color="auto"/>
            </w:tcBorders>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Sıcaklık (˚C)</w:t>
            </w:r>
          </w:p>
        </w:tc>
        <w:tc>
          <w:tcPr>
            <w:tcW w:w="2470" w:type="pct"/>
            <w:tcBorders>
              <w:top w:val="single" w:sz="12" w:space="0" w:color="auto"/>
            </w:tcBorders>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40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pH</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6 -10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Askıda katı madde (AKM)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500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Yağ ve gres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150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pStyle w:val="GvdeMetni"/>
              <w:spacing w:before="0" w:after="0" w:line="240" w:lineRule="atLeast"/>
              <w:ind w:right="57"/>
              <w:rPr>
                <w:sz w:val="22"/>
                <w:szCs w:val="22"/>
              </w:rPr>
            </w:pPr>
            <w:r w:rsidRPr="00701186">
              <w:rPr>
                <w:sz w:val="22"/>
                <w:szCs w:val="22"/>
              </w:rPr>
              <w:t>Katran ve petrol kökenli yağlar (mg/L)</w:t>
            </w:r>
          </w:p>
        </w:tc>
        <w:tc>
          <w:tcPr>
            <w:tcW w:w="2470" w:type="pct"/>
            <w:tcMar>
              <w:top w:w="0" w:type="dxa"/>
              <w:left w:w="56" w:type="dxa"/>
              <w:bottom w:w="0" w:type="dxa"/>
              <w:right w:w="56" w:type="dxa"/>
            </w:tcMar>
            <w:vAlign w:val="center"/>
          </w:tcPr>
          <w:p w:rsidR="006D3F84" w:rsidRPr="00701186" w:rsidRDefault="006D3F84" w:rsidP="0025104A">
            <w:pPr>
              <w:pStyle w:val="GvdeMetni"/>
              <w:spacing w:before="0" w:after="0" w:line="240" w:lineRule="atLeast"/>
              <w:ind w:left="57" w:right="57"/>
              <w:jc w:val="center"/>
              <w:rPr>
                <w:sz w:val="22"/>
                <w:szCs w:val="22"/>
              </w:rPr>
            </w:pPr>
            <w:r w:rsidRPr="00701186">
              <w:rPr>
                <w:sz w:val="22"/>
                <w:szCs w:val="22"/>
              </w:rPr>
              <w:t>50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Kimyasal oksijen ihtiyacı (KOI) (mg/L)</w:t>
            </w:r>
          </w:p>
        </w:tc>
        <w:tc>
          <w:tcPr>
            <w:tcW w:w="2470" w:type="pct"/>
            <w:tcMar>
              <w:top w:w="0" w:type="dxa"/>
              <w:left w:w="56" w:type="dxa"/>
              <w:bottom w:w="0" w:type="dxa"/>
              <w:right w:w="56" w:type="dxa"/>
            </w:tcMar>
            <w:vAlign w:val="cente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1000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hAnsi="Times New Roman" w:cs="Times New Roman"/>
              </w:rPr>
              <w:t>Biyokimyasal oksijen ihtiyacı (BOİ</w:t>
            </w:r>
            <w:r w:rsidRPr="00701186">
              <w:rPr>
                <w:rFonts w:ascii="Times New Roman" w:hAnsi="Times New Roman" w:cs="Times New Roman"/>
                <w:vertAlign w:val="subscript"/>
              </w:rPr>
              <w:t>5</w:t>
            </w:r>
            <w:r w:rsidRPr="00701186">
              <w:rPr>
                <w:rFonts w:ascii="Times New Roman" w:hAnsi="Times New Roman" w:cs="Times New Roman"/>
              </w:rPr>
              <w:t>) (mg/L)</w:t>
            </w:r>
          </w:p>
        </w:tc>
        <w:tc>
          <w:tcPr>
            <w:tcW w:w="2470" w:type="pct"/>
            <w:tcMar>
              <w:top w:w="0" w:type="dxa"/>
              <w:left w:w="56" w:type="dxa"/>
              <w:bottom w:w="0" w:type="dxa"/>
              <w:right w:w="56" w:type="dxa"/>
            </w:tcMar>
            <w:vAlign w:val="cente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pStyle w:val="GvdeMetni"/>
              <w:spacing w:before="0" w:after="0" w:line="240" w:lineRule="atLeast"/>
              <w:ind w:right="57"/>
              <w:jc w:val="both"/>
              <w:rPr>
                <w:sz w:val="22"/>
                <w:szCs w:val="22"/>
              </w:rPr>
            </w:pPr>
            <w:r w:rsidRPr="00701186">
              <w:rPr>
                <w:sz w:val="22"/>
                <w:szCs w:val="22"/>
              </w:rPr>
              <w:t xml:space="preserve">Toplam azot (N)* (mg/L) </w:t>
            </w:r>
          </w:p>
        </w:tc>
        <w:tc>
          <w:tcPr>
            <w:tcW w:w="2470" w:type="pct"/>
            <w:tcMar>
              <w:top w:w="0" w:type="dxa"/>
              <w:left w:w="56" w:type="dxa"/>
              <w:bottom w:w="0" w:type="dxa"/>
              <w:right w:w="56" w:type="dxa"/>
            </w:tcMar>
          </w:tcPr>
          <w:p w:rsidR="006D3F84" w:rsidRPr="00701186" w:rsidRDefault="006D3F84" w:rsidP="0025104A">
            <w:pPr>
              <w:pStyle w:val="GvdeMetni"/>
              <w:spacing w:before="0" w:after="0" w:line="240" w:lineRule="atLeast"/>
              <w:ind w:left="57" w:right="57"/>
              <w:jc w:val="center"/>
              <w:rPr>
                <w:sz w:val="22"/>
                <w:szCs w:val="22"/>
              </w:rPr>
            </w:pPr>
            <w:r w:rsidRPr="00701186">
              <w:rPr>
                <w:sz w:val="22"/>
                <w:szCs w:val="22"/>
              </w:rPr>
              <w:t>100*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fosfor (P)*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hAnsi="Times New Roman" w:cs="Times New Roman"/>
              </w:rPr>
              <w:t>10*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Fenol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20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Sülfat (SO</w:t>
            </w:r>
            <w:r w:rsidRPr="00701186">
              <w:rPr>
                <w:rFonts w:ascii="Times New Roman" w:eastAsia="Calibri" w:hAnsi="Times New Roman" w:cs="Times New Roman"/>
                <w:vertAlign w:val="subscript"/>
              </w:rPr>
              <w:t>4</w:t>
            </w:r>
            <w:r w:rsidRPr="00701186">
              <w:rPr>
                <w:rFonts w:ascii="Times New Roman" w:eastAsia="Calibri" w:hAnsi="Times New Roman" w:cs="Times New Roman"/>
                <w:snapToGrid w:val="0"/>
              </w:rPr>
              <w:t>‾</w:t>
            </w:r>
            <w:r w:rsidRPr="00701186">
              <w:rPr>
                <w:rFonts w:ascii="Times New Roman" w:eastAsia="Calibri" w:hAnsi="Times New Roman" w:cs="Times New Roman"/>
                <w:snapToGrid w:val="0"/>
                <w:vertAlign w:val="superscript"/>
              </w:rPr>
              <w:t>2</w:t>
            </w:r>
            <w:r w:rsidRPr="00701186">
              <w:rPr>
                <w:rFonts w:ascii="Times New Roman" w:eastAsia="Calibri" w:hAnsi="Times New Roman" w:cs="Times New Roman"/>
              </w:rPr>
              <w:t>)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1700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Arsenik (As)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3</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kurşun (Pb)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3</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 xml:space="preserve">Toplam cıva (Hg) (mg/L) </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0.2</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kadmiyum (</w:t>
            </w:r>
            <w:proofErr w:type="spellStart"/>
            <w:r w:rsidRPr="00701186">
              <w:rPr>
                <w:rFonts w:ascii="Times New Roman" w:eastAsia="Calibri" w:hAnsi="Times New Roman" w:cs="Times New Roman"/>
              </w:rPr>
              <w:t>Cd</w:t>
            </w:r>
            <w:proofErr w:type="spellEnd"/>
            <w:r w:rsidRPr="00701186">
              <w:rPr>
                <w:rFonts w:ascii="Times New Roman" w:eastAsia="Calibri" w:hAnsi="Times New Roman" w:cs="Times New Roman"/>
              </w:rPr>
              <w:t xml:space="preserve">) (mg/L) </w:t>
            </w:r>
          </w:p>
        </w:tc>
        <w:tc>
          <w:tcPr>
            <w:tcW w:w="2470" w:type="pct"/>
            <w:tcMar>
              <w:top w:w="0" w:type="dxa"/>
              <w:left w:w="56" w:type="dxa"/>
              <w:bottom w:w="0" w:type="dxa"/>
              <w:right w:w="56" w:type="dxa"/>
            </w:tcMar>
            <w:vAlign w:val="cente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2</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siyanür (CN</w:t>
            </w:r>
            <w:r w:rsidRPr="00701186">
              <w:rPr>
                <w:rFonts w:ascii="Times New Roman" w:eastAsia="MS Mincho" w:hAnsi="Times New Roman" w:cs="Times New Roman"/>
                <w:vertAlign w:val="superscript"/>
              </w:rPr>
              <w:t>-</w:t>
            </w:r>
            <w:r w:rsidRPr="00701186">
              <w:rPr>
                <w:rFonts w:ascii="Times New Roman" w:eastAsia="Calibri" w:hAnsi="Times New Roman" w:cs="Times New Roman"/>
              </w:rPr>
              <w:t>) (mg/L)</w:t>
            </w:r>
          </w:p>
        </w:tc>
        <w:tc>
          <w:tcPr>
            <w:tcW w:w="2470" w:type="pct"/>
            <w:tcMar>
              <w:top w:w="0" w:type="dxa"/>
              <w:left w:w="56" w:type="dxa"/>
              <w:bottom w:w="0" w:type="dxa"/>
              <w:right w:w="56" w:type="dxa"/>
            </w:tcMar>
            <w:vAlign w:val="cente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10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krom (Cr)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5</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ind w:right="57"/>
              <w:jc w:val="both"/>
              <w:rPr>
                <w:rFonts w:ascii="Times New Roman" w:eastAsia="MS Mincho" w:hAnsi="Times New Roman" w:cs="Times New Roman"/>
                <w:lang w:eastAsia="ja-JP"/>
              </w:rPr>
            </w:pPr>
            <w:r w:rsidRPr="00701186">
              <w:rPr>
                <w:rFonts w:ascii="Times New Roman" w:eastAsia="MS Mincho" w:hAnsi="Times New Roman" w:cs="Times New Roman"/>
                <w:lang w:eastAsia="ja-JP"/>
              </w:rPr>
              <w:t>Serbest klor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5</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spacing w:line="240" w:lineRule="atLeast"/>
              <w:ind w:right="57"/>
              <w:jc w:val="both"/>
              <w:rPr>
                <w:rFonts w:ascii="Times New Roman" w:eastAsia="MS Mincho" w:hAnsi="Times New Roman" w:cs="Times New Roman"/>
                <w:lang w:eastAsia="ja-JP"/>
              </w:rPr>
            </w:pPr>
            <w:r w:rsidRPr="00701186">
              <w:rPr>
                <w:rFonts w:ascii="Times New Roman" w:eastAsia="MS Mincho" w:hAnsi="Times New Roman" w:cs="Times New Roman"/>
                <w:lang w:eastAsia="ja-JP"/>
              </w:rPr>
              <w:t xml:space="preserve">Toplam </w:t>
            </w:r>
            <w:r w:rsidRPr="00701186">
              <w:rPr>
                <w:rFonts w:ascii="Times New Roman" w:hAnsi="Times New Roman" w:cs="Times New Roman"/>
                <w:color w:val="000000"/>
              </w:rPr>
              <w:t>sülfür</w:t>
            </w:r>
            <w:r w:rsidRPr="00701186">
              <w:rPr>
                <w:rFonts w:ascii="Times New Roman" w:eastAsia="MS Mincho" w:hAnsi="Times New Roman" w:cs="Times New Roman"/>
                <w:lang w:eastAsia="ja-JP"/>
              </w:rPr>
              <w:t xml:space="preserve"> (S)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2</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bakır (Cu)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2</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nikel (</w:t>
            </w:r>
            <w:proofErr w:type="spellStart"/>
            <w:r w:rsidRPr="00701186">
              <w:rPr>
                <w:rFonts w:ascii="Times New Roman" w:eastAsia="Calibri" w:hAnsi="Times New Roman" w:cs="Times New Roman"/>
              </w:rPr>
              <w:t>Ni</w:t>
            </w:r>
            <w:proofErr w:type="spellEnd"/>
            <w:r w:rsidRPr="00701186">
              <w:rPr>
                <w:rFonts w:ascii="Times New Roman" w:eastAsia="Calibri" w:hAnsi="Times New Roman" w:cs="Times New Roman"/>
              </w:rPr>
              <w:t>)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5</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Toplam çinko (</w:t>
            </w:r>
            <w:proofErr w:type="spellStart"/>
            <w:r w:rsidRPr="00701186">
              <w:rPr>
                <w:rFonts w:ascii="Times New Roman" w:eastAsia="Calibri" w:hAnsi="Times New Roman" w:cs="Times New Roman"/>
              </w:rPr>
              <w:t>Zn</w:t>
            </w:r>
            <w:proofErr w:type="spellEnd"/>
            <w:r w:rsidRPr="00701186">
              <w:rPr>
                <w:rFonts w:ascii="Times New Roman" w:eastAsia="Calibri" w:hAnsi="Times New Roman" w:cs="Times New Roman"/>
              </w:rPr>
              <w:t>)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10</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hAnsi="Times New Roman" w:cs="Times New Roman"/>
              </w:rPr>
              <w:t>Toplam kalay (Sn) (mg/L)</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hAnsi="Times New Roman" w:cs="Times New Roman"/>
              </w:rPr>
              <w:t>5</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hAnsi="Times New Roman" w:cs="Times New Roman"/>
                <w:sz w:val="20"/>
                <w:szCs w:val="20"/>
              </w:rPr>
            </w:pPr>
            <w:r w:rsidRPr="00701186">
              <w:rPr>
                <w:rFonts w:ascii="Times New Roman" w:hAnsi="Times New Roman" w:cs="Times New Roman"/>
              </w:rPr>
              <w:t>Toplam gümüş (</w:t>
            </w:r>
            <w:proofErr w:type="spellStart"/>
            <w:r w:rsidRPr="00701186">
              <w:rPr>
                <w:rFonts w:ascii="Times New Roman" w:hAnsi="Times New Roman" w:cs="Times New Roman"/>
              </w:rPr>
              <w:t>Ag</w:t>
            </w:r>
            <w:proofErr w:type="spellEnd"/>
            <w:r w:rsidRPr="00701186">
              <w:rPr>
                <w:rFonts w:ascii="Times New Roman" w:hAnsi="Times New Roman" w:cs="Times New Roman"/>
              </w:rPr>
              <w:t xml:space="preserve">) (mg/L) </w:t>
            </w:r>
          </w:p>
        </w:tc>
        <w:tc>
          <w:tcPr>
            <w:tcW w:w="2470" w:type="pct"/>
            <w:tcMar>
              <w:top w:w="0" w:type="dxa"/>
              <w:left w:w="56" w:type="dxa"/>
              <w:bottom w:w="0" w:type="dxa"/>
              <w:right w:w="56" w:type="dxa"/>
            </w:tcMar>
          </w:tcPr>
          <w:p w:rsidR="006D3F84" w:rsidRPr="00701186" w:rsidRDefault="006D3F84" w:rsidP="0025104A">
            <w:pPr>
              <w:jc w:val="center"/>
              <w:rPr>
                <w:rFonts w:ascii="Times New Roman" w:hAnsi="Times New Roman" w:cs="Times New Roman"/>
              </w:rPr>
            </w:pPr>
            <w:r w:rsidRPr="00701186">
              <w:rPr>
                <w:rFonts w:ascii="Times New Roman" w:hAnsi="Times New Roman" w:cs="Times New Roman"/>
              </w:rPr>
              <w:t>5</w:t>
            </w:r>
          </w:p>
        </w:tc>
      </w:tr>
      <w:tr w:rsidR="006D3F84" w:rsidRPr="0019334D" w:rsidTr="006D3F84">
        <w:trPr>
          <w:trHeight w:val="18"/>
          <w:jc w:val="center"/>
        </w:trPr>
        <w:tc>
          <w:tcPr>
            <w:tcW w:w="2530" w:type="pct"/>
            <w:tcMar>
              <w:top w:w="0" w:type="dxa"/>
              <w:left w:w="56" w:type="dxa"/>
              <w:bottom w:w="0" w:type="dxa"/>
              <w:right w:w="56" w:type="dxa"/>
            </w:tcMar>
          </w:tcPr>
          <w:p w:rsidR="006D3F84" w:rsidRPr="00701186" w:rsidRDefault="006D3F84" w:rsidP="0025104A">
            <w:pPr>
              <w:rPr>
                <w:rFonts w:ascii="Times New Roman" w:eastAsia="Calibri" w:hAnsi="Times New Roman" w:cs="Times New Roman"/>
              </w:rPr>
            </w:pPr>
            <w:r w:rsidRPr="00701186">
              <w:rPr>
                <w:rFonts w:ascii="Times New Roman" w:eastAsia="Calibri" w:hAnsi="Times New Roman" w:cs="Times New Roman"/>
              </w:rPr>
              <w:t xml:space="preserve">Klorür (Clˉ) (mg/L) </w:t>
            </w:r>
          </w:p>
        </w:tc>
        <w:tc>
          <w:tcPr>
            <w:tcW w:w="2470" w:type="pct"/>
            <w:tcMar>
              <w:top w:w="0" w:type="dxa"/>
              <w:left w:w="56" w:type="dxa"/>
              <w:bottom w:w="0" w:type="dxa"/>
              <w:right w:w="56" w:type="dxa"/>
            </w:tcMar>
          </w:tcPr>
          <w:p w:rsidR="006D3F84" w:rsidRPr="00701186" w:rsidRDefault="006D3F84" w:rsidP="0025104A">
            <w:pPr>
              <w:jc w:val="center"/>
              <w:rPr>
                <w:rFonts w:ascii="Times New Roman" w:eastAsia="Calibri" w:hAnsi="Times New Roman" w:cs="Times New Roman"/>
              </w:rPr>
            </w:pPr>
            <w:r w:rsidRPr="00701186">
              <w:rPr>
                <w:rFonts w:ascii="Times New Roman" w:eastAsia="Calibri" w:hAnsi="Times New Roman" w:cs="Times New Roman"/>
              </w:rPr>
              <w:t>10000</w:t>
            </w:r>
          </w:p>
        </w:tc>
      </w:tr>
    </w:tbl>
    <w:p w:rsidR="00E979B9" w:rsidRDefault="00E979B9"/>
    <w:sectPr w:rsidR="00E979B9" w:rsidSect="00701186">
      <w:headerReference w:type="default" r:id="rId6"/>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FD" w:rsidRDefault="00AE72FD" w:rsidP="006D3F84">
      <w:pPr>
        <w:spacing w:after="0" w:line="240" w:lineRule="auto"/>
      </w:pPr>
      <w:r>
        <w:separator/>
      </w:r>
    </w:p>
  </w:endnote>
  <w:endnote w:type="continuationSeparator" w:id="0">
    <w:p w:rsidR="00AE72FD" w:rsidRDefault="00AE72FD" w:rsidP="006D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FD" w:rsidRDefault="00AE72FD" w:rsidP="006D3F84">
      <w:pPr>
        <w:spacing w:after="0" w:line="240" w:lineRule="auto"/>
      </w:pPr>
      <w:r>
        <w:separator/>
      </w:r>
    </w:p>
  </w:footnote>
  <w:footnote w:type="continuationSeparator" w:id="0">
    <w:p w:rsidR="00AE72FD" w:rsidRDefault="00AE72FD" w:rsidP="006D3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84" w:rsidRDefault="00701186">
    <w:pPr>
      <w:pStyle w:val="stbilgi"/>
    </w:pPr>
    <w:r>
      <w:rPr>
        <w:noProof/>
        <w:lang w:eastAsia="tr-TR"/>
      </w:rPr>
      <w:drawing>
        <wp:anchor distT="0" distB="0" distL="114300" distR="114300" simplePos="0" relativeHeight="251659264" behindDoc="0" locked="0" layoutInCell="1" allowOverlap="1">
          <wp:simplePos x="0" y="0"/>
          <wp:positionH relativeFrom="margin">
            <wp:align>center</wp:align>
          </wp:positionH>
          <wp:positionV relativeFrom="paragraph">
            <wp:posOffset>-287020</wp:posOffset>
          </wp:positionV>
          <wp:extent cx="897890" cy="730250"/>
          <wp:effectExtent l="0" t="0" r="0" b="0"/>
          <wp:wrapSquare wrapText="bothSides"/>
          <wp:docPr id="1724631705" name="Resim 2" descr="meyve, vites, balkabağı içeren bir resim&#10;&#10;Açıklama otomatik olarak oluşturuldu">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197E779-87DC-7EF3-28D1-5E85BB9184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meyve, vites, balkabağı içeren bir resim&#10;&#10;Açıklama otomatik olarak oluşturuldu">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197E779-87DC-7EF3-28D1-5E85BB918472}"/>
                      </a:ext>
                    </a:extLst>
                  </pic:cNvPr>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7890" cy="730250"/>
                  </a:xfrm>
                  <a:prstGeom prst="rect">
                    <a:avLst/>
                  </a:prstGeom>
                </pic:spPr>
              </pic:pic>
            </a:graphicData>
          </a:graphic>
        </wp:anchor>
      </w:drawing>
    </w:r>
  </w:p>
  <w:p w:rsidR="006D3F84" w:rsidRDefault="00701186" w:rsidP="00701186">
    <w:pPr>
      <w:pStyle w:val="stbilgi"/>
      <w:tabs>
        <w:tab w:val="clear" w:pos="4536"/>
        <w:tab w:val="clear" w:pos="9072"/>
        <w:tab w:val="left" w:pos="348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E1B10"/>
    <w:rsid w:val="00093B69"/>
    <w:rsid w:val="000C4B4A"/>
    <w:rsid w:val="00103F7F"/>
    <w:rsid w:val="004F322B"/>
    <w:rsid w:val="00564F12"/>
    <w:rsid w:val="006D3F84"/>
    <w:rsid w:val="00701186"/>
    <w:rsid w:val="008251CE"/>
    <w:rsid w:val="00AE72FD"/>
    <w:rsid w:val="00DF6812"/>
    <w:rsid w:val="00E979B9"/>
    <w:rsid w:val="00FE1B10"/>
    <w:rsid w:val="00FE37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6D3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6D3F8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3F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3F84"/>
  </w:style>
  <w:style w:type="paragraph" w:styleId="Altbilgi">
    <w:name w:val="footer"/>
    <w:basedOn w:val="Normal"/>
    <w:link w:val="AltbilgiChar"/>
    <w:uiPriority w:val="99"/>
    <w:unhideWhenUsed/>
    <w:rsid w:val="006D3F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3F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Company>NouS TncTR</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User</cp:lastModifiedBy>
  <cp:revision>2</cp:revision>
  <dcterms:created xsi:type="dcterms:W3CDTF">2025-01-09T07:39:00Z</dcterms:created>
  <dcterms:modified xsi:type="dcterms:W3CDTF">2025-01-09T07:39:00Z</dcterms:modified>
</cp:coreProperties>
</file>